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附表</w:t>
      </w:r>
      <w:r>
        <w:rPr>
          <w:rFonts w:hint="eastAsia" w:ascii="宋体" w:hAnsi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1                 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商丘市中心医院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202</w:t>
      </w: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2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年</w:t>
      </w: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公开招聘卫生专业技术人员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计划</w:t>
      </w: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表</w:t>
      </w:r>
    </w:p>
    <w:tbl>
      <w:tblPr>
        <w:tblStyle w:val="4"/>
        <w:tblW w:w="89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905"/>
        <w:gridCol w:w="3062"/>
        <w:gridCol w:w="845"/>
        <w:gridCol w:w="23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30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招聘专业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内科</w:t>
            </w:r>
          </w:p>
        </w:tc>
        <w:tc>
          <w:tcPr>
            <w:tcW w:w="30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、内科学（心血管、消化、血液、肾病）</w:t>
            </w: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9</w:t>
            </w:r>
          </w:p>
        </w:tc>
        <w:tc>
          <w:tcPr>
            <w:tcW w:w="2333" w:type="dxa"/>
            <w:vMerge w:val="restart"/>
            <w:vAlign w:val="center"/>
          </w:tcPr>
          <w:p>
            <w:pPr>
              <w:widowControl/>
              <w:spacing w:line="375" w:lineRule="atLeast"/>
              <w:jc w:val="left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全日制普通类本科及以上学历，具有医师资格证，且规培期满。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30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、外科学（胸外、泌尿外）</w:t>
            </w: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4</w:t>
            </w:r>
          </w:p>
        </w:tc>
        <w:tc>
          <w:tcPr>
            <w:tcW w:w="2333" w:type="dxa"/>
            <w:vMerge w:val="continue"/>
            <w:vAlign w:val="center"/>
          </w:tcPr>
          <w:p>
            <w:pPr>
              <w:widowControl/>
              <w:spacing w:line="375" w:lineRule="atLeast"/>
              <w:jc w:val="left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急诊科</w:t>
            </w:r>
          </w:p>
        </w:tc>
        <w:tc>
          <w:tcPr>
            <w:tcW w:w="30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临床医学、急诊医学</w:t>
            </w: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4</w:t>
            </w:r>
          </w:p>
        </w:tc>
        <w:tc>
          <w:tcPr>
            <w:tcW w:w="2333" w:type="dxa"/>
            <w:vMerge w:val="continue"/>
            <w:vAlign w:val="center"/>
          </w:tcPr>
          <w:p>
            <w:pPr>
              <w:widowControl/>
              <w:spacing w:line="375" w:lineRule="atLeast"/>
              <w:jc w:val="left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重症科</w:t>
            </w:r>
          </w:p>
        </w:tc>
        <w:tc>
          <w:tcPr>
            <w:tcW w:w="30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临床医学、重症医学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vMerge w:val="continue"/>
            <w:vAlign w:val="center"/>
          </w:tcPr>
          <w:p>
            <w:pPr>
              <w:widowControl/>
              <w:spacing w:line="375" w:lineRule="atLeast"/>
              <w:jc w:val="left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耳鼻咽喉科</w:t>
            </w:r>
          </w:p>
        </w:tc>
        <w:tc>
          <w:tcPr>
            <w:tcW w:w="30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临床医学、耳鼻咽喉学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vMerge w:val="continue"/>
            <w:vAlign w:val="center"/>
          </w:tcPr>
          <w:p>
            <w:pPr>
              <w:widowControl/>
              <w:spacing w:line="375" w:lineRule="atLeast"/>
              <w:jc w:val="left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cs="宋体"/>
                <w:b w:val="0"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眼科</w:t>
            </w:r>
          </w:p>
        </w:tc>
        <w:tc>
          <w:tcPr>
            <w:tcW w:w="30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临床医学、眼科学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vMerge w:val="continue"/>
            <w:vAlign w:val="center"/>
          </w:tcPr>
          <w:p>
            <w:pPr>
              <w:widowControl/>
              <w:spacing w:line="375" w:lineRule="atLeast"/>
              <w:jc w:val="left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皮肤科</w:t>
            </w:r>
          </w:p>
        </w:tc>
        <w:tc>
          <w:tcPr>
            <w:tcW w:w="30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临床医学、皮肤与性病科</w:t>
            </w: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2333" w:type="dxa"/>
            <w:vMerge w:val="continue"/>
            <w:vAlign w:val="center"/>
          </w:tcPr>
          <w:p>
            <w:pPr>
              <w:widowControl/>
              <w:spacing w:line="375" w:lineRule="atLeast"/>
              <w:jc w:val="left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</w:t>
            </w:r>
          </w:p>
        </w:tc>
        <w:tc>
          <w:tcPr>
            <w:tcW w:w="30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临床医学、儿科学</w:t>
            </w: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7</w:t>
            </w:r>
          </w:p>
        </w:tc>
        <w:tc>
          <w:tcPr>
            <w:tcW w:w="2333" w:type="dxa"/>
            <w:vMerge w:val="restart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75" w:lineRule="atLeast"/>
              <w:jc w:val="left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全日制普通类本科及以上学历，具有医师资格证。</w:t>
            </w:r>
          </w:p>
          <w:p>
            <w:pPr>
              <w:widowControl/>
              <w:numPr>
                <w:ilvl w:val="0"/>
                <w:numId w:val="1"/>
              </w:numPr>
              <w:spacing w:line="375" w:lineRule="atLeast"/>
              <w:jc w:val="left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中级职称要求全日制本科学历。</w:t>
            </w:r>
          </w:p>
          <w:p>
            <w:pPr>
              <w:widowControl/>
              <w:numPr>
                <w:ilvl w:val="0"/>
                <w:numId w:val="1"/>
              </w:numPr>
              <w:spacing w:line="375" w:lineRule="atLeast"/>
              <w:jc w:val="left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高级职称要求本科学历。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医学影像科</w:t>
            </w:r>
          </w:p>
        </w:tc>
        <w:tc>
          <w:tcPr>
            <w:tcW w:w="30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医学影像学、影像医学与核医学</w:t>
            </w: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6</w:t>
            </w:r>
          </w:p>
        </w:tc>
        <w:tc>
          <w:tcPr>
            <w:tcW w:w="2333" w:type="dxa"/>
            <w:vMerge w:val="continue"/>
            <w:vAlign w:val="center"/>
          </w:tcPr>
          <w:p>
            <w:pPr>
              <w:widowControl/>
              <w:spacing w:line="375" w:lineRule="atLeast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医学影像科</w:t>
            </w:r>
          </w:p>
        </w:tc>
        <w:tc>
          <w:tcPr>
            <w:tcW w:w="30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4</w:t>
            </w:r>
          </w:p>
        </w:tc>
        <w:tc>
          <w:tcPr>
            <w:tcW w:w="2333" w:type="dxa"/>
            <w:vMerge w:val="restart"/>
            <w:vAlign w:val="center"/>
          </w:tcPr>
          <w:p>
            <w:pPr>
              <w:widowControl/>
              <w:spacing w:line="375" w:lineRule="atLeast"/>
              <w:jc w:val="left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全日制普通类本科及以上学历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神经电生理</w:t>
            </w:r>
          </w:p>
        </w:tc>
        <w:tc>
          <w:tcPr>
            <w:tcW w:w="30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临床医学、医学影像学</w:t>
            </w: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2333" w:type="dxa"/>
            <w:vMerge w:val="continue"/>
            <w:vAlign w:val="center"/>
          </w:tcPr>
          <w:p>
            <w:pPr>
              <w:widowControl/>
              <w:spacing w:line="375" w:lineRule="atLeast"/>
              <w:jc w:val="left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77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0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康复科</w:t>
            </w:r>
          </w:p>
        </w:tc>
        <w:tc>
          <w:tcPr>
            <w:tcW w:w="30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康复治疗学</w:t>
            </w: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2333" w:type="dxa"/>
            <w:vMerge w:val="continue"/>
            <w:vAlign w:val="center"/>
          </w:tcPr>
          <w:p>
            <w:pPr>
              <w:widowControl/>
              <w:spacing w:line="375" w:lineRule="atLeast"/>
              <w:jc w:val="left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77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0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0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康复治疗技术</w:t>
            </w: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4</w:t>
            </w:r>
          </w:p>
        </w:tc>
        <w:tc>
          <w:tcPr>
            <w:tcW w:w="2333" w:type="dxa"/>
            <w:vMerge w:val="continue"/>
            <w:vAlign w:val="center"/>
          </w:tcPr>
          <w:p>
            <w:pPr>
              <w:widowControl/>
              <w:spacing w:line="375" w:lineRule="atLeast"/>
              <w:jc w:val="left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检验科、病理科</w:t>
            </w:r>
          </w:p>
        </w:tc>
        <w:tc>
          <w:tcPr>
            <w:tcW w:w="30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医学检验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学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、医学检验技术</w:t>
            </w: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4</w:t>
            </w:r>
          </w:p>
        </w:tc>
        <w:tc>
          <w:tcPr>
            <w:tcW w:w="2333" w:type="dxa"/>
            <w:vMerge w:val="continue"/>
            <w:vAlign w:val="center"/>
          </w:tcPr>
          <w:p>
            <w:pPr>
              <w:widowControl/>
              <w:spacing w:line="375" w:lineRule="atLeast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药房</w:t>
            </w:r>
          </w:p>
        </w:tc>
        <w:tc>
          <w:tcPr>
            <w:tcW w:w="30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2333" w:type="dxa"/>
            <w:vMerge w:val="continue"/>
            <w:vAlign w:val="center"/>
          </w:tcPr>
          <w:p>
            <w:pPr>
              <w:widowControl/>
              <w:spacing w:line="375" w:lineRule="atLeast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护理</w:t>
            </w:r>
          </w:p>
        </w:tc>
        <w:tc>
          <w:tcPr>
            <w:tcW w:w="30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护理</w:t>
            </w: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5</w:t>
            </w:r>
          </w:p>
        </w:tc>
        <w:tc>
          <w:tcPr>
            <w:tcW w:w="2333" w:type="dxa"/>
            <w:vAlign w:val="center"/>
          </w:tcPr>
          <w:p>
            <w:pPr>
              <w:widowControl/>
              <w:spacing w:line="375" w:lineRule="atLeast"/>
              <w:jc w:val="left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全日制专科（高中起点）及以上学历，具有护士资格证书。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</w:trPr>
        <w:tc>
          <w:tcPr>
            <w:tcW w:w="77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90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特殊护理</w:t>
            </w:r>
          </w:p>
        </w:tc>
        <w:tc>
          <w:tcPr>
            <w:tcW w:w="306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护理（（ICU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、急诊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）</w:t>
            </w: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女5</w:t>
            </w:r>
          </w:p>
        </w:tc>
        <w:tc>
          <w:tcPr>
            <w:tcW w:w="2333" w:type="dxa"/>
            <w:vMerge w:val="restart"/>
            <w:vAlign w:val="center"/>
          </w:tcPr>
          <w:p>
            <w:pPr>
              <w:widowControl/>
              <w:spacing w:line="375" w:lineRule="atLeast"/>
              <w:jc w:val="left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全日制专科及以上学历，具有护士资格证书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年龄2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周岁以下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，有重症、急诊专科培训证或三级及以上医院进修证明的，年龄放宽至30周岁以下。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77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0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06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男5</w:t>
            </w:r>
          </w:p>
        </w:tc>
        <w:tc>
          <w:tcPr>
            <w:tcW w:w="2333" w:type="dxa"/>
            <w:vMerge w:val="continue"/>
            <w:vAlign w:val="center"/>
          </w:tcPr>
          <w:p>
            <w:pPr>
              <w:widowControl/>
              <w:spacing w:line="375" w:lineRule="atLeast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0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333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C27B57"/>
    <w:multiLevelType w:val="singleLevel"/>
    <w:tmpl w:val="DAC27B5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5A40BF"/>
    <w:rsid w:val="1C5A4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2022-07-12T08:49:00Z</dcterms:created>
  <dc:creator>admin</dc:creator>
  <cp:lastModifiedBy>admin</cp:lastModifiedBy>
  <dcterms:modified xsi:type="dcterms:W3CDTF">2022-07-12T08:50:15Z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710CA08A7D734E8C8C35AF1754D7912A</vt:lpwstr>
  </property>
</Properties>
</file>