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393F1">
      <w:pPr>
        <w:spacing w:line="480" w:lineRule="exact"/>
        <w:jc w:val="center"/>
        <w:rPr>
          <w:rFonts w:ascii="方正小标宋简体" w:eastAsia="方正小标宋简体"/>
          <w:b/>
          <w:sz w:val="36"/>
          <w:szCs w:val="21"/>
        </w:rPr>
      </w:pPr>
      <w:r>
        <w:rPr>
          <w:sz w:val="22"/>
          <w:szCs w:val="21"/>
        </w:rPr>
        <mc:AlternateContent>
          <mc:Choice Requires="wps">
            <w:drawing>
              <wp:anchor distT="0" distB="0" distL="114300" distR="114300" simplePos="0" relativeHeight="251659264" behindDoc="0" locked="0" layoutInCell="1" allowOverlap="1">
                <wp:simplePos x="0" y="0"/>
                <wp:positionH relativeFrom="column">
                  <wp:posOffset>-349885</wp:posOffset>
                </wp:positionH>
                <wp:positionV relativeFrom="paragraph">
                  <wp:posOffset>-604520</wp:posOffset>
                </wp:positionV>
                <wp:extent cx="781685" cy="470535"/>
                <wp:effectExtent l="0" t="0" r="18415" b="5715"/>
                <wp:wrapSquare wrapText="bothSides"/>
                <wp:docPr id="1" name="文本框 1"/>
                <wp:cNvGraphicFramePr/>
                <a:graphic xmlns:a="http://schemas.openxmlformats.org/drawingml/2006/main">
                  <a:graphicData uri="http://schemas.microsoft.com/office/word/2010/wordprocessingShape">
                    <wps:wsp>
                      <wps:cNvSpPr txBox="1"/>
                      <wps:spPr>
                        <a:xfrm>
                          <a:off x="0" y="0"/>
                          <a:ext cx="781685" cy="4705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F67A2E6">
                            <w:pPr>
                              <w:spacing w:line="480" w:lineRule="exact"/>
                              <w:rPr>
                                <w:rFonts w:hint="default"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5pt;margin-top:-47.6pt;height:37.05pt;width:61.55pt;mso-wrap-distance-bottom:0pt;mso-wrap-distance-left:9pt;mso-wrap-distance-right:9pt;mso-wrap-distance-top:0pt;z-index:251659264;mso-width-relative:page;mso-height-relative:page;" fillcolor="#FFFFFF [3201]" filled="t" stroked="f" coordsize="21600,21600" o:gfxdata="UEsDBAoAAAAAAIdO4kAAAAAAAAAAAAAAAAAEAAAAZHJzL1BLAwQUAAAACACHTuJAsVJbjdYAAAAK&#10;AQAADwAAAGRycy9kb3ducmV2LnhtbE2PzU7DMBCE70i8g7VI3FrHEalKGqcHJK5ItKVnN16SqPY6&#10;st3fp2c5wW13ZzT7TbO+eifOGNMYSIOaFyCQumBH6jXstu+zJYiUDVnjAqGGGyZYt48PjaltuNAn&#10;nje5FxxCqTYahpynWsrUDehNmocJibXvEL3JvMZe2mguHO6dLItiIb0ZiT8MZsK3Abvj5uQ17Ht/&#10;33+pKQ7Wuxf6uN+2uzBq/fykihWIjNf8Z4ZffEaHlpkO4UQ2CadhVlWKrTy8ViUIdiyWXO7Ah1Ip&#10;kG0j/1dofwBQSwMEFAAAAAgAh07iQCrB9tJOAgAAjgQAAA4AAABkcnMvZTJvRG9jLnhtbK1UwW4T&#10;MRC9I/EPlu9kkzZJS9RNFVoFIUW0UkGcHa+dtWR7jO1kN3wA/AEnLtz5rn4HY+82DYVDD+SwGXtm&#10;38x7M7MXl63RZCd8UGBLOhoMKRGWQ6XspqQfPyxfnVMSIrMV02BFSfci0Mv5yxcXjZuJE6hBV8IT&#10;BLFh1riS1jG6WVEEXgvDwgCcsOiU4A2LePSbovKsQXSji5PhcFo04CvngYsQ8Pa6c9Ie0T8HEKRU&#10;XFwD3xphY4fqhWYRKYVauUDnuVopBY83UgYRiS4pMo35iUnQXqdnMb9gs41nrla8L4E9p4QnnAxT&#10;FpMeoK5ZZGTr1V9QRnEPAWQccDBFRyQrgixGwyfa3NXMicwFpQ7uIHr4f7D8/e7WE1XhJFBimcGG&#10;33//dv/j1/3Pr2SU5GlcmGHUncO42L6BNoX29wEvE+tWepP+kQ9BP4q7P4gr2kg4Xp6dj6bnE0o4&#10;usZnw8npJKEUjy87H+JbAYYko6Qee5clZbtViF3oQ0jKFUCraqm0zge/WV9pT3YM+7zMvx79jzBt&#10;SVPS6elkmJEtpPc7aG2xmMS145Ss2K7bnugaqj3y99ANUHB8qbDKFQvxlnmcGKSMOxVv8CE1YBLo&#10;LUpq8F/+dZ/isZHopaTBCSxp+LxlXlCi31ls8evReJxGNh/Gk7MTPPhjz/rYY7fmCpA8thGry2aK&#10;j/rBlB7MJ1y9RcqKLmY55i5pfDCvYrcXuLpcLBY5CIfUsbiyd44n6CS1hcU2glS5JUmmTptePRzT&#10;3NR+pdIeHJ9z1ONnZP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VJbjdYAAAAKAQAADwAAAAAA&#10;AAABACAAAAAiAAAAZHJzL2Rvd25yZXYueG1sUEsBAhQAFAAAAAgAh07iQCrB9tJOAgAAjgQAAA4A&#10;AAAAAAAAAQAgAAAAJQEAAGRycy9lMm9Eb2MueG1sUEsFBgAAAAAGAAYAWQEAAOUFAAAAAA==&#10;">
                <v:fill on="t" focussize="0,0"/>
                <v:stroke on="f" weight="0.5pt"/>
                <v:imagedata o:title=""/>
                <o:lock v:ext="edit" aspectratio="f"/>
                <v:textbox>
                  <w:txbxContent>
                    <w:p w14:paraId="7F67A2E6">
                      <w:pPr>
                        <w:spacing w:line="480" w:lineRule="exact"/>
                        <w:rPr>
                          <w:rFonts w:hint="default"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3</w:t>
                      </w:r>
                    </w:p>
                  </w:txbxContent>
                </v:textbox>
                <w10:wrap type="square"/>
              </v:shape>
            </w:pict>
          </mc:Fallback>
        </mc:AlternateContent>
      </w:r>
      <w:r>
        <w:rPr>
          <w:rFonts w:hint="eastAsia" w:ascii="方正小标宋简体" w:eastAsia="方正小标宋简体"/>
          <w:b w:val="0"/>
          <w:bCs/>
          <w:sz w:val="36"/>
          <w:szCs w:val="21"/>
        </w:rPr>
        <w:t>应试者体检须知</w:t>
      </w:r>
    </w:p>
    <w:p w14:paraId="23F082E5">
      <w:pPr>
        <w:spacing w:line="400" w:lineRule="exact"/>
        <w:jc w:val="center"/>
        <w:rPr>
          <w:rFonts w:ascii="方正小标宋_GBK" w:eastAsia="方正小标宋_GBK"/>
          <w:sz w:val="40"/>
          <w:szCs w:val="22"/>
        </w:rPr>
      </w:pPr>
    </w:p>
    <w:p w14:paraId="18F5C89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1.应试者</w:t>
      </w:r>
      <w:r>
        <w:rPr>
          <w:rFonts w:hint="eastAsia" w:ascii="仿宋_GB2312" w:hAnsi="仿宋_GB2312" w:eastAsia="仿宋_GB2312" w:cs="仿宋_GB2312"/>
          <w:sz w:val="24"/>
          <w:szCs w:val="24"/>
          <w:lang w:eastAsia="zh-CN"/>
        </w:rPr>
        <w:t>须</w:t>
      </w:r>
      <w:r>
        <w:rPr>
          <w:rFonts w:hint="eastAsia" w:ascii="仿宋_GB2312" w:hAnsi="仿宋_GB2312" w:eastAsia="仿宋_GB2312" w:cs="仿宋_GB2312"/>
          <w:sz w:val="24"/>
          <w:szCs w:val="24"/>
        </w:rPr>
        <w:t>认真阅读本须知，熟悉体检有关规定和要求，由于未</w:t>
      </w:r>
      <w:r>
        <w:rPr>
          <w:rFonts w:hint="eastAsia" w:ascii="仿宋_GB2312" w:hAnsi="仿宋_GB2312" w:eastAsia="仿宋_GB2312" w:cs="仿宋_GB2312"/>
          <w:sz w:val="24"/>
          <w:szCs w:val="24"/>
          <w:lang w:val="en-US" w:eastAsia="zh-CN"/>
        </w:rPr>
        <w:t>认真</w:t>
      </w:r>
      <w:r>
        <w:rPr>
          <w:rFonts w:hint="eastAsia" w:ascii="仿宋_GB2312" w:hAnsi="仿宋_GB2312" w:eastAsia="仿宋_GB2312" w:cs="仿宋_GB2312"/>
          <w:sz w:val="24"/>
          <w:szCs w:val="24"/>
        </w:rPr>
        <w:t>阅读本须知以及未遵照本须知告之事宜，而造成不能正常参加体检的一切责任和后果，由参加体检的应试者本人承担。</w:t>
      </w:r>
    </w:p>
    <w:p w14:paraId="0741A8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.应试</w:t>
      </w:r>
      <w:r>
        <w:rPr>
          <w:rFonts w:hint="eastAsia" w:ascii="仿宋_GB2312" w:hAnsi="仿宋_GB2312" w:eastAsia="仿宋_GB2312" w:cs="仿宋_GB2312"/>
          <w:color w:val="auto"/>
          <w:sz w:val="24"/>
          <w:szCs w:val="24"/>
        </w:rPr>
        <w:t>者</w:t>
      </w:r>
      <w:r>
        <w:rPr>
          <w:rFonts w:hint="eastAsia" w:ascii="仿宋_GB2312" w:hAnsi="仿宋_GB2312" w:eastAsia="仿宋_GB2312" w:cs="仿宋_GB2312"/>
          <w:color w:val="auto"/>
          <w:sz w:val="24"/>
          <w:szCs w:val="24"/>
          <w:lang w:eastAsia="zh-CN"/>
        </w:rPr>
        <w:t>须</w:t>
      </w:r>
      <w:r>
        <w:rPr>
          <w:rFonts w:hint="eastAsia" w:ascii="仿宋_GB2312" w:hAnsi="仿宋_GB2312" w:eastAsia="仿宋_GB2312" w:cs="仿宋_GB2312"/>
          <w:color w:val="auto"/>
          <w:sz w:val="24"/>
          <w:szCs w:val="24"/>
          <w:lang w:val="en-US" w:eastAsia="zh-CN"/>
        </w:rPr>
        <w:t>于体检当日</w:t>
      </w:r>
      <w:r>
        <w:rPr>
          <w:rFonts w:hint="eastAsia" w:ascii="仿宋_GB2312" w:hAnsi="仿宋_GB2312" w:eastAsia="仿宋_GB2312" w:cs="仿宋_GB2312"/>
          <w:color w:val="auto"/>
          <w:sz w:val="24"/>
          <w:szCs w:val="24"/>
          <w:highlight w:val="none"/>
          <w:lang w:val="en-US" w:eastAsia="zh-CN"/>
        </w:rPr>
        <w:t>上午6∶20</w:t>
      </w:r>
      <w:r>
        <w:rPr>
          <w:rFonts w:hint="eastAsia" w:ascii="仿宋_GB2312" w:hAnsi="仿宋_GB2312" w:eastAsia="仿宋_GB2312" w:cs="仿宋_GB2312"/>
          <w:color w:val="auto"/>
          <w:sz w:val="24"/>
          <w:szCs w:val="24"/>
          <w:lang w:val="en-US" w:eastAsia="zh-CN"/>
        </w:rPr>
        <w:t>前</w:t>
      </w:r>
      <w:r>
        <w:rPr>
          <w:rFonts w:hint="eastAsia" w:ascii="仿宋_GB2312" w:hAnsi="仿宋_GB2312" w:eastAsia="仿宋_GB2312" w:cs="仿宋_GB2312"/>
          <w:color w:val="auto"/>
          <w:sz w:val="24"/>
          <w:szCs w:val="24"/>
        </w:rPr>
        <w:t>携带本人有效身份证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纸质《笔试准考证》</w:t>
      </w:r>
      <w:bookmarkStart w:id="0" w:name="_GoBack"/>
      <w:bookmarkEnd w:id="0"/>
      <w:r>
        <w:rPr>
          <w:rFonts w:hint="eastAsia" w:ascii="仿宋_GB2312" w:hAnsi="仿宋_GB2312" w:eastAsia="仿宋_GB2312" w:cs="仿宋_GB2312"/>
          <w:color w:val="auto"/>
          <w:sz w:val="24"/>
          <w:szCs w:val="24"/>
          <w:lang w:val="en-US" w:eastAsia="zh-CN"/>
        </w:rPr>
        <w:t>、纸质</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面试通知单</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和《公务员录用体检有关事项登记表》</w:t>
      </w:r>
      <w:r>
        <w:rPr>
          <w:rFonts w:hint="eastAsia" w:ascii="仿宋_GB2312" w:hAnsi="仿宋_GB2312" w:eastAsia="仿宋_GB2312" w:cs="仿宋_GB2312"/>
          <w:color w:val="auto"/>
          <w:sz w:val="24"/>
          <w:szCs w:val="24"/>
        </w:rPr>
        <w:t>到</w:t>
      </w:r>
      <w:r>
        <w:rPr>
          <w:rFonts w:hint="eastAsia" w:ascii="仿宋_GB2312" w:hAnsi="仿宋_GB2312" w:eastAsia="仿宋_GB2312" w:cs="仿宋_GB2312"/>
          <w:color w:val="auto"/>
          <w:sz w:val="24"/>
          <w:szCs w:val="24"/>
          <w:lang w:val="en-US" w:eastAsia="zh-CN"/>
        </w:rPr>
        <w:t>商丘市行政中心（市委、市政府）南门（地址：神火大道与府前路交叉口东200米路北）按照分组集合报到，</w:t>
      </w:r>
      <w:r>
        <w:rPr>
          <w:rFonts w:hint="eastAsia" w:ascii="仿宋_GB2312" w:hAnsi="仿宋_GB2312" w:eastAsia="仿宋_GB2312" w:cs="仿宋_GB2312"/>
          <w:sz w:val="24"/>
          <w:szCs w:val="24"/>
        </w:rPr>
        <w:t>不得由他人代替。</w:t>
      </w:r>
      <w:r>
        <w:rPr>
          <w:rFonts w:hint="eastAsia" w:ascii="仿宋_GB2312" w:hAnsi="仿宋_GB2312" w:eastAsia="仿宋_GB2312" w:cs="仿宋_GB2312"/>
          <w:color w:val="auto"/>
          <w:sz w:val="24"/>
          <w:szCs w:val="24"/>
        </w:rPr>
        <w:t>逾期、逾时</w:t>
      </w:r>
      <w:r>
        <w:rPr>
          <w:rFonts w:hint="eastAsia" w:ascii="仿宋_GB2312" w:hAnsi="仿宋_GB2312" w:eastAsia="仿宋_GB2312" w:cs="仿宋_GB2312"/>
          <w:color w:val="auto"/>
          <w:sz w:val="24"/>
          <w:szCs w:val="24"/>
          <w:lang w:val="en-US" w:eastAsia="zh-CN"/>
        </w:rPr>
        <w:t>未</w:t>
      </w:r>
      <w:r>
        <w:rPr>
          <w:rFonts w:hint="eastAsia" w:ascii="仿宋_GB2312" w:hAnsi="仿宋_GB2312" w:eastAsia="仿宋_GB2312" w:cs="仿宋_GB2312"/>
          <w:color w:val="auto"/>
          <w:sz w:val="24"/>
          <w:szCs w:val="24"/>
        </w:rPr>
        <w:t>到或未按要求参加</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应试者</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视为主</w:t>
      </w:r>
      <w:r>
        <w:rPr>
          <w:rFonts w:hint="eastAsia" w:ascii="仿宋_GB2312" w:hAnsi="仿宋_GB2312" w:eastAsia="仿宋_GB2312" w:cs="仿宋_GB2312"/>
          <w:color w:val="auto"/>
          <w:sz w:val="24"/>
          <w:szCs w:val="24"/>
        </w:rPr>
        <w:t>动放弃</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lang w:val="en-US" w:eastAsia="zh-CN"/>
        </w:rPr>
        <w:t>资格</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参加体检的应试者须自行下载并如实逐项填写</w:t>
      </w:r>
      <w:r>
        <w:rPr>
          <w:rFonts w:hint="eastAsia" w:ascii="仿宋_GB2312" w:hAnsi="仿宋_GB2312" w:eastAsia="仿宋_GB2312" w:cs="仿宋_GB2312"/>
          <w:color w:val="auto"/>
          <w:sz w:val="24"/>
          <w:szCs w:val="24"/>
        </w:rPr>
        <w:t>《公务员录用体检有关事项登记表》，要求字迹清楚，无涂改，病史部分要如实、逐项填写，不能遗漏，报到时交工作人员。</w:t>
      </w:r>
    </w:p>
    <w:p w14:paraId="2AE942C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请参加体</w:t>
      </w:r>
      <w:r>
        <w:rPr>
          <w:rFonts w:hint="eastAsia" w:ascii="仿宋_GB2312" w:hAnsi="仿宋_GB2312" w:eastAsia="仿宋_GB2312" w:cs="仿宋_GB2312"/>
          <w:color w:val="auto"/>
          <w:sz w:val="24"/>
          <w:szCs w:val="24"/>
        </w:rPr>
        <w:t>检的应试者体检前一天注意休息，勿熬夜，不要饮酒，不吃高脂类食品，避免剧烈运动。体检当天需进行采血、B超等检查，请在受检前禁食8—12小时。</w:t>
      </w:r>
    </w:p>
    <w:p w14:paraId="48C832C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应试者参加体检时，一律着便装，严禁在体检现场及体检过程中携带和使用任何电子、通信、计算、存储、智能手表（手环）等设备和与体检无关的物品，已携带的须在集合报到时主动交工作人员保管，否则一经发现，按有关规定严肃处理。体检结束，应试者领回本人通信、电子设备</w:t>
      </w:r>
      <w:r>
        <w:rPr>
          <w:rFonts w:hint="eastAsia" w:ascii="仿宋_GB2312" w:hAnsi="仿宋_GB2312" w:eastAsia="仿宋_GB2312" w:cs="仿宋_GB2312"/>
          <w:color w:val="auto"/>
          <w:sz w:val="24"/>
          <w:szCs w:val="24"/>
          <w:lang w:eastAsia="zh-CN"/>
        </w:rPr>
        <w:t>并通过现金或扫码支付的方式向体检医院现场缴纳体检费用</w:t>
      </w:r>
      <w:r>
        <w:rPr>
          <w:rFonts w:hint="eastAsia" w:ascii="仿宋_GB2312" w:hAnsi="仿宋_GB2312" w:eastAsia="仿宋_GB2312" w:cs="仿宋_GB2312"/>
          <w:color w:val="auto"/>
          <w:sz w:val="24"/>
          <w:szCs w:val="24"/>
          <w:highlight w:val="none"/>
          <w:lang w:val="en-US" w:eastAsia="zh-CN"/>
        </w:rPr>
        <w:t>310元后</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rPr>
        <w:t>自行离开医院。</w:t>
      </w:r>
    </w:p>
    <w:p w14:paraId="32DBCA8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.体检实行集中封闭管理，除参加体检的应试者、工作人员和医护人员外，其他人员一律禁止进入体检现场。参加体检的应试者</w:t>
      </w:r>
      <w:r>
        <w:rPr>
          <w:rFonts w:hint="eastAsia" w:ascii="仿宋_GB2312" w:hAnsi="仿宋_GB2312" w:eastAsia="仿宋_GB2312" w:cs="仿宋_GB2312"/>
          <w:color w:val="auto"/>
          <w:sz w:val="24"/>
          <w:szCs w:val="24"/>
          <w:lang w:eastAsia="zh-CN"/>
        </w:rPr>
        <w:t>应</w:t>
      </w:r>
      <w:r>
        <w:rPr>
          <w:rFonts w:hint="eastAsia" w:ascii="仿宋_GB2312" w:hAnsi="仿宋_GB2312" w:eastAsia="仿宋_GB2312" w:cs="仿宋_GB2312"/>
          <w:color w:val="auto"/>
          <w:sz w:val="24"/>
          <w:szCs w:val="24"/>
        </w:rPr>
        <w:t>严格遵守体检规定和要求，听从指挥，服从管理，不得随意走动、大声喧哗、单独行动，禁止与外界和无关人员接触。</w:t>
      </w:r>
    </w:p>
    <w:p w14:paraId="5DB5A68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.体检按编号管理。体检前，参加体检的应试者通过抽签随机确定体检顺序。体检开始后，由工作人员按顺序逐一引导应试者进入相应的体检区域。</w:t>
      </w:r>
    </w:p>
    <w:p w14:paraId="684C85A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体检全程严禁透露姓名等个人身份信息，严禁弄虚作假、冒名顶替、串通工作人员舞弊、交换或替换化验样本等作弊行为，严禁隐瞒病史等真实身体情况。对于违规考生，体检结果无效，终止其遴选程序，并按有关规定严肃处理。</w:t>
      </w:r>
    </w:p>
    <w:p w14:paraId="0F967DA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lang w:val="en-US" w:eastAsia="zh-CN"/>
        </w:rPr>
        <w:t>8</w:t>
      </w:r>
      <w:r>
        <w:rPr>
          <w:rFonts w:hint="eastAsia" w:ascii="仿宋_GB2312" w:hAnsi="仿宋_GB2312" w:eastAsia="仿宋_GB2312" w:cs="仿宋_GB2312"/>
          <w:color w:val="auto"/>
          <w:sz w:val="24"/>
          <w:szCs w:val="24"/>
        </w:rPr>
        <w:t>.女性受检者处于生理期的，体检前应事先告知工作人员和医护人员</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highlight w:val="none"/>
          <w:lang w:val="en-US" w:eastAsia="zh-CN"/>
        </w:rPr>
        <w:t>根据规定，</w:t>
      </w:r>
      <w:r>
        <w:rPr>
          <w:rFonts w:hint="eastAsia" w:ascii="仿宋_GB2312" w:hAnsi="仿宋_GB2312" w:eastAsia="仿宋_GB2312" w:cs="仿宋_GB2312"/>
          <w:color w:val="auto"/>
          <w:sz w:val="24"/>
          <w:szCs w:val="24"/>
          <w:highlight w:val="none"/>
        </w:rPr>
        <w:t>怀孕的应试者可暂不进行部分体检项目的检查</w:t>
      </w:r>
      <w:r>
        <w:rPr>
          <w:rFonts w:hint="eastAsia" w:ascii="仿宋_GB2312" w:hAnsi="仿宋_GB2312" w:eastAsia="仿宋_GB2312" w:cs="仿宋_GB2312"/>
          <w:color w:val="auto"/>
          <w:sz w:val="24"/>
          <w:szCs w:val="24"/>
          <w:highlight w:val="none"/>
          <w:lang w:eastAsia="zh-CN"/>
        </w:rPr>
        <w:t>，待孕期结束完成体检后出具体检结论。如应试者处</w:t>
      </w:r>
      <w:r>
        <w:rPr>
          <w:rFonts w:hint="eastAsia" w:ascii="仿宋_GB2312" w:hAnsi="仿宋_GB2312" w:eastAsia="仿宋_GB2312" w:cs="仿宋_GB2312"/>
          <w:color w:val="auto"/>
          <w:sz w:val="24"/>
          <w:szCs w:val="24"/>
          <w:lang w:eastAsia="zh-CN"/>
        </w:rPr>
        <w:t>于妊娠期，请在体检当日集合时向工作人员提交县级以上综合医院开具的怀孕诊断证明和书面申请（书面申请应包含姓名、身份证号、准考证号、报考单位、</w:t>
      </w:r>
      <w:r>
        <w:rPr>
          <w:rFonts w:hint="eastAsia" w:ascii="仿宋_GB2312" w:hAnsi="仿宋_GB2312" w:eastAsia="仿宋_GB2312" w:cs="仿宋_GB2312"/>
          <w:sz w:val="24"/>
          <w:szCs w:val="24"/>
          <w:lang w:eastAsia="zh-CN"/>
        </w:rPr>
        <w:t>职位代码、预产期时间、申请延期检查的项目、申请延期原因和个人手写签名等要素）。</w:t>
      </w:r>
    </w:p>
    <w:p w14:paraId="0E1A43A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9.</w:t>
      </w:r>
      <w:r>
        <w:rPr>
          <w:rFonts w:hint="eastAsia" w:ascii="仿宋_GB2312" w:hAnsi="仿宋_GB2312" w:eastAsia="仿宋_GB2312" w:cs="仿宋_GB2312"/>
          <w:sz w:val="24"/>
          <w:szCs w:val="24"/>
        </w:rPr>
        <w:t>请参加体检的应试者配合医护人员认真检查所有项目，勿漏检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highlight w:val="none"/>
        </w:rPr>
        <w:t>经体检</w:t>
      </w:r>
      <w:r>
        <w:rPr>
          <w:rFonts w:hint="eastAsia" w:ascii="仿宋_GB2312" w:hAnsi="仿宋_GB2312" w:eastAsia="仿宋_GB2312" w:cs="仿宋_GB2312"/>
          <w:sz w:val="24"/>
          <w:szCs w:val="24"/>
          <w:highlight w:val="none"/>
          <w:lang w:eastAsia="zh-CN"/>
        </w:rPr>
        <w:t>医师</w:t>
      </w:r>
      <w:r>
        <w:rPr>
          <w:rFonts w:hint="eastAsia" w:ascii="仿宋_GB2312" w:hAnsi="仿宋_GB2312" w:eastAsia="仿宋_GB2312" w:cs="仿宋_GB2312"/>
          <w:sz w:val="24"/>
          <w:szCs w:val="24"/>
          <w:highlight w:val="none"/>
        </w:rPr>
        <w:t>提醒在规定时间仍不按要求完成体检项目的，视同</w:t>
      </w:r>
      <w:r>
        <w:rPr>
          <w:rFonts w:hint="eastAsia" w:ascii="仿宋_GB2312" w:hAnsi="仿宋_GB2312" w:eastAsia="仿宋_GB2312" w:cs="仿宋_GB2312"/>
          <w:sz w:val="24"/>
          <w:szCs w:val="24"/>
          <w:highlight w:val="none"/>
          <w:lang w:val="en-US" w:eastAsia="zh-CN"/>
        </w:rPr>
        <w:t>主</w:t>
      </w:r>
      <w:r>
        <w:rPr>
          <w:rFonts w:hint="eastAsia" w:ascii="仿宋_GB2312" w:hAnsi="仿宋_GB2312" w:eastAsia="仿宋_GB2312" w:cs="仿宋_GB2312"/>
          <w:sz w:val="24"/>
          <w:szCs w:val="24"/>
          <w:highlight w:val="none"/>
        </w:rPr>
        <w:t>动放弃体检资格。</w:t>
      </w:r>
    </w:p>
    <w:p w14:paraId="4C0DA18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在体检项目检查完毕后，主检医师认为还需做进一步检查方能做出判断的，由</w:t>
      </w:r>
      <w:r>
        <w:rPr>
          <w:rFonts w:hint="eastAsia" w:ascii="仿宋_GB2312" w:hAnsi="仿宋_GB2312" w:eastAsia="仿宋_GB2312" w:cs="仿宋_GB2312"/>
          <w:sz w:val="24"/>
          <w:szCs w:val="24"/>
          <w:lang w:val="en-US" w:eastAsia="zh-CN"/>
        </w:rPr>
        <w:t>市委组织部</w:t>
      </w:r>
      <w:r>
        <w:rPr>
          <w:rFonts w:hint="eastAsia" w:ascii="仿宋_GB2312" w:hAnsi="仿宋_GB2312" w:eastAsia="仿宋_GB2312" w:cs="仿宋_GB2312"/>
          <w:sz w:val="24"/>
          <w:szCs w:val="24"/>
        </w:rPr>
        <w:t>安排</w:t>
      </w:r>
      <w:r>
        <w:rPr>
          <w:rFonts w:hint="eastAsia" w:ascii="仿宋_GB2312" w:hAnsi="仿宋_GB2312" w:eastAsia="仿宋_GB2312" w:cs="仿宋_GB2312"/>
          <w:sz w:val="24"/>
          <w:szCs w:val="24"/>
          <w:lang w:val="en-US" w:eastAsia="zh-CN"/>
        </w:rPr>
        <w:t>应试者</w:t>
      </w:r>
      <w:r>
        <w:rPr>
          <w:rFonts w:hint="eastAsia" w:ascii="仿宋_GB2312" w:hAnsi="仿宋_GB2312" w:eastAsia="仿宋_GB2312" w:cs="仿宋_GB2312"/>
          <w:sz w:val="24"/>
          <w:szCs w:val="24"/>
        </w:rPr>
        <w:t>按有关规定进行进一步检查。</w:t>
      </w:r>
    </w:p>
    <w:p w14:paraId="229C4E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FF0000"/>
          <w:sz w:val="24"/>
          <w:szCs w:val="24"/>
          <w:highlight w:val="yellow"/>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关于复检的有关规定。对心率、视力、听力、血压等项目达不到体检合格标准的，当日复检；对边缘性心脏杂音、病理性心电图、病理性杂音、频发早搏（心电图证实）等项目达不到体检合格标准的，当场复检。参加体检的应试者对非当日、非当场复检的体检项目结果有疑问时，可以在接到体检结论通知之日起7日内，向</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提交复检申请。复检由</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另选医疗机构进行。</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对体检结论有疑问的，在接到体检结论通知之日起7日内决定是否进行复检。复检只能进行1次，体检结果以复检结论为准。复检内容为对体检结论有影响的项目。</w:t>
      </w:r>
    </w:p>
    <w:sectPr>
      <w:pgSz w:w="11906" w:h="16838"/>
      <w:pgMar w:top="1701" w:right="1587" w:bottom="1644" w:left="1587"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806C21"/>
    <w:rsid w:val="000C169B"/>
    <w:rsid w:val="001B23AC"/>
    <w:rsid w:val="002F62FD"/>
    <w:rsid w:val="00387FEF"/>
    <w:rsid w:val="003F14CE"/>
    <w:rsid w:val="0040455A"/>
    <w:rsid w:val="00426944"/>
    <w:rsid w:val="0071156A"/>
    <w:rsid w:val="0071643D"/>
    <w:rsid w:val="007D37C6"/>
    <w:rsid w:val="00806C21"/>
    <w:rsid w:val="00830BB3"/>
    <w:rsid w:val="00932182"/>
    <w:rsid w:val="00B63587"/>
    <w:rsid w:val="00DD260A"/>
    <w:rsid w:val="00EC2F33"/>
    <w:rsid w:val="00EE32A3"/>
    <w:rsid w:val="012B64AF"/>
    <w:rsid w:val="013D4B60"/>
    <w:rsid w:val="01437C9C"/>
    <w:rsid w:val="04A722F0"/>
    <w:rsid w:val="053E4A03"/>
    <w:rsid w:val="05720B50"/>
    <w:rsid w:val="05B253F0"/>
    <w:rsid w:val="065E3DEB"/>
    <w:rsid w:val="06B036DE"/>
    <w:rsid w:val="073E518E"/>
    <w:rsid w:val="07B70A9C"/>
    <w:rsid w:val="08E4407A"/>
    <w:rsid w:val="09173EE8"/>
    <w:rsid w:val="0A851326"/>
    <w:rsid w:val="0A9E7CF1"/>
    <w:rsid w:val="0C2F1549"/>
    <w:rsid w:val="0D006A41"/>
    <w:rsid w:val="0F256C33"/>
    <w:rsid w:val="0FD146C5"/>
    <w:rsid w:val="1099098E"/>
    <w:rsid w:val="1107120A"/>
    <w:rsid w:val="11447845"/>
    <w:rsid w:val="116400FB"/>
    <w:rsid w:val="11DD37F5"/>
    <w:rsid w:val="11F61489"/>
    <w:rsid w:val="12623816"/>
    <w:rsid w:val="12D1335A"/>
    <w:rsid w:val="135F252F"/>
    <w:rsid w:val="13A24CF6"/>
    <w:rsid w:val="13C0517C"/>
    <w:rsid w:val="14AD74AF"/>
    <w:rsid w:val="15023C9F"/>
    <w:rsid w:val="167F30CD"/>
    <w:rsid w:val="16BA4105"/>
    <w:rsid w:val="17B348F7"/>
    <w:rsid w:val="181A6A81"/>
    <w:rsid w:val="18B352B0"/>
    <w:rsid w:val="18B85D9C"/>
    <w:rsid w:val="19A3638B"/>
    <w:rsid w:val="1A163D48"/>
    <w:rsid w:val="1A1678A4"/>
    <w:rsid w:val="1A361CF4"/>
    <w:rsid w:val="1A446669"/>
    <w:rsid w:val="1A8C7B66"/>
    <w:rsid w:val="1CC03ABA"/>
    <w:rsid w:val="1CEE4694"/>
    <w:rsid w:val="1F195A3D"/>
    <w:rsid w:val="1FAB4F33"/>
    <w:rsid w:val="202F7912"/>
    <w:rsid w:val="20803CC9"/>
    <w:rsid w:val="21696E53"/>
    <w:rsid w:val="2199679A"/>
    <w:rsid w:val="22455787"/>
    <w:rsid w:val="225E003A"/>
    <w:rsid w:val="2278058B"/>
    <w:rsid w:val="231D1AC7"/>
    <w:rsid w:val="23E03D19"/>
    <w:rsid w:val="24AF4B7D"/>
    <w:rsid w:val="255D4AD5"/>
    <w:rsid w:val="255F65A3"/>
    <w:rsid w:val="25761B3F"/>
    <w:rsid w:val="261F5B69"/>
    <w:rsid w:val="267E3759"/>
    <w:rsid w:val="26A07B32"/>
    <w:rsid w:val="27337CE7"/>
    <w:rsid w:val="27AE55C0"/>
    <w:rsid w:val="27C546B8"/>
    <w:rsid w:val="27E72880"/>
    <w:rsid w:val="28A80261"/>
    <w:rsid w:val="292E3157"/>
    <w:rsid w:val="2AA333D6"/>
    <w:rsid w:val="2B165956"/>
    <w:rsid w:val="2B267F2A"/>
    <w:rsid w:val="2BA051BE"/>
    <w:rsid w:val="2BA07916"/>
    <w:rsid w:val="2BAF419A"/>
    <w:rsid w:val="2BCE6231"/>
    <w:rsid w:val="2DC7118A"/>
    <w:rsid w:val="2DE25244"/>
    <w:rsid w:val="2E424CB4"/>
    <w:rsid w:val="2E7D5CEC"/>
    <w:rsid w:val="2F416D1A"/>
    <w:rsid w:val="2F9F6B3F"/>
    <w:rsid w:val="2FAD520D"/>
    <w:rsid w:val="2FB35E69"/>
    <w:rsid w:val="2FBC2844"/>
    <w:rsid w:val="2FE80560"/>
    <w:rsid w:val="301452F1"/>
    <w:rsid w:val="304271ED"/>
    <w:rsid w:val="313A1D8E"/>
    <w:rsid w:val="31A8682A"/>
    <w:rsid w:val="321B7CF6"/>
    <w:rsid w:val="32B63081"/>
    <w:rsid w:val="32EE0F67"/>
    <w:rsid w:val="32EE2C6A"/>
    <w:rsid w:val="32F17035"/>
    <w:rsid w:val="33185FE3"/>
    <w:rsid w:val="35E2385A"/>
    <w:rsid w:val="36A55DE0"/>
    <w:rsid w:val="381C47C8"/>
    <w:rsid w:val="382B5FAF"/>
    <w:rsid w:val="38A345A1"/>
    <w:rsid w:val="39973F18"/>
    <w:rsid w:val="3A3A0F35"/>
    <w:rsid w:val="3A4A5930"/>
    <w:rsid w:val="3AAB2255"/>
    <w:rsid w:val="3ABE1B66"/>
    <w:rsid w:val="3AD153F6"/>
    <w:rsid w:val="3C817DF2"/>
    <w:rsid w:val="3D2E4D81"/>
    <w:rsid w:val="3DA31942"/>
    <w:rsid w:val="41112DB7"/>
    <w:rsid w:val="421B33FA"/>
    <w:rsid w:val="4366330F"/>
    <w:rsid w:val="44184095"/>
    <w:rsid w:val="45216F7A"/>
    <w:rsid w:val="48BC68A3"/>
    <w:rsid w:val="48C16309"/>
    <w:rsid w:val="49425710"/>
    <w:rsid w:val="49CB1BAA"/>
    <w:rsid w:val="49E23790"/>
    <w:rsid w:val="4A04267D"/>
    <w:rsid w:val="4ABA5EA6"/>
    <w:rsid w:val="4B2C6678"/>
    <w:rsid w:val="4B95246F"/>
    <w:rsid w:val="4CD9638C"/>
    <w:rsid w:val="4E5C54C6"/>
    <w:rsid w:val="4ECE3A54"/>
    <w:rsid w:val="4ED35788"/>
    <w:rsid w:val="50597F0F"/>
    <w:rsid w:val="50992C99"/>
    <w:rsid w:val="51497F84"/>
    <w:rsid w:val="52075749"/>
    <w:rsid w:val="52F1442F"/>
    <w:rsid w:val="532C190B"/>
    <w:rsid w:val="54994D7E"/>
    <w:rsid w:val="54FA3343"/>
    <w:rsid w:val="584158CE"/>
    <w:rsid w:val="58C16652"/>
    <w:rsid w:val="58DA7713"/>
    <w:rsid w:val="59213594"/>
    <w:rsid w:val="59AF294E"/>
    <w:rsid w:val="59CA1A76"/>
    <w:rsid w:val="5A97266F"/>
    <w:rsid w:val="5AB0697E"/>
    <w:rsid w:val="5B1F58B2"/>
    <w:rsid w:val="5BC07095"/>
    <w:rsid w:val="5C3508BE"/>
    <w:rsid w:val="5D77309A"/>
    <w:rsid w:val="5E5B30A5"/>
    <w:rsid w:val="5E824AD5"/>
    <w:rsid w:val="5EEB6C26"/>
    <w:rsid w:val="615D0EE2"/>
    <w:rsid w:val="64212193"/>
    <w:rsid w:val="64F97173"/>
    <w:rsid w:val="659F31C5"/>
    <w:rsid w:val="662841B4"/>
    <w:rsid w:val="66EF4CD2"/>
    <w:rsid w:val="67256946"/>
    <w:rsid w:val="674201AA"/>
    <w:rsid w:val="679715F1"/>
    <w:rsid w:val="67C37C3E"/>
    <w:rsid w:val="682329EA"/>
    <w:rsid w:val="698060B5"/>
    <w:rsid w:val="69B90DC8"/>
    <w:rsid w:val="69D63CA9"/>
    <w:rsid w:val="69FA19C4"/>
    <w:rsid w:val="6A0A597F"/>
    <w:rsid w:val="6A2353D4"/>
    <w:rsid w:val="6A3824EC"/>
    <w:rsid w:val="6A8219B9"/>
    <w:rsid w:val="6BA047ED"/>
    <w:rsid w:val="6BC172F1"/>
    <w:rsid w:val="6C1B3E73"/>
    <w:rsid w:val="6CF070AE"/>
    <w:rsid w:val="6F7A7103"/>
    <w:rsid w:val="6FD73D44"/>
    <w:rsid w:val="6FDB2297"/>
    <w:rsid w:val="7149748D"/>
    <w:rsid w:val="7189187F"/>
    <w:rsid w:val="71BF7855"/>
    <w:rsid w:val="72457E9C"/>
    <w:rsid w:val="72692CBC"/>
    <w:rsid w:val="72E156A9"/>
    <w:rsid w:val="72EC6569"/>
    <w:rsid w:val="738F1ABF"/>
    <w:rsid w:val="73B86276"/>
    <w:rsid w:val="747D4FCE"/>
    <w:rsid w:val="74E1315F"/>
    <w:rsid w:val="75181898"/>
    <w:rsid w:val="751F6782"/>
    <w:rsid w:val="754960EB"/>
    <w:rsid w:val="75640639"/>
    <w:rsid w:val="75C37A55"/>
    <w:rsid w:val="77BA7B83"/>
    <w:rsid w:val="78C23FF4"/>
    <w:rsid w:val="796230E1"/>
    <w:rsid w:val="79BD25CA"/>
    <w:rsid w:val="79E955B1"/>
    <w:rsid w:val="7AA55750"/>
    <w:rsid w:val="7ACB68AB"/>
    <w:rsid w:val="7CCD2F68"/>
    <w:rsid w:val="7F3B065C"/>
    <w:rsid w:val="7FB421BD"/>
    <w:rsid w:val="7FC7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7"/>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autoRedefine/>
    <w:qFormat/>
    <w:uiPriority w:val="99"/>
    <w:rPr>
      <w:rFonts w:ascii="Times New Roman" w:hAnsi="Times New Roman" w:eastAsia="宋体" w:cs="Times New Roman"/>
      <w:sz w:val="18"/>
      <w:szCs w:val="18"/>
    </w:rPr>
  </w:style>
  <w:style w:type="character" w:customStyle="1" w:styleId="8">
    <w:name w:val="页眉 字符"/>
    <w:basedOn w:val="6"/>
    <w:link w:val="4"/>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1375</Words>
  <Characters>1394</Characters>
  <Lines>17</Lines>
  <Paragraphs>4</Paragraphs>
  <TotalTime>11</TotalTime>
  <ScaleCrop>false</ScaleCrop>
  <LinksUpToDate>false</LinksUpToDate>
  <CharactersWithSpaces>1394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SSsleeping</cp:lastModifiedBy>
  <cp:lastPrinted>2025-05-28T12:20:00Z</cp:lastPrinted>
  <dcterms:modified xsi:type="dcterms:W3CDTF">2025-05-29T01:05:25Z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812985A11CE5440AA26A309A3FF1792A_13</vt:lpwstr>
  </property>
  <property fmtid="{D5CDD505-2E9C-101B-9397-08002B2CF9AE}" pid="4" name="KSOTemplateDocerSaveRecord">
    <vt:lpwstr>eyJoZGlkIjoiMDdiZWRiY2U0OWNmNjk3ZTA5MWVhNGFiYmYzNGZmNzEiLCJ1c2VySWQiOiIxMjIzOTUxODc2In0=</vt:lpwstr>
  </property>
</Properties>
</file>