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368B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32"/>
          <w:szCs w:val="32"/>
        </w:rPr>
      </w:pPr>
      <w:bookmarkStart w:id="0" w:name="_GoBack"/>
      <w:r>
        <w:rPr>
          <w:rFonts w:hint="eastAsia" w:ascii="方正小标宋简体" w:hAnsi="方正小标宋简体" w:eastAsia="方正小标宋简体" w:cs="方正小标宋简体"/>
          <w:sz w:val="32"/>
          <w:szCs w:val="32"/>
        </w:rPr>
        <w:t>商丘市202</w:t>
      </w:r>
      <w:r>
        <w:rPr>
          <w:rFonts w:hint="eastAsia" w:ascii="方正小标宋简体" w:hAnsi="方正小标宋简体" w:eastAsia="方正小标宋简体" w:cs="方正小标宋简体"/>
          <w:sz w:val="32"/>
          <w:szCs w:val="32"/>
          <w:lang w:val="en-US" w:eastAsia="zh-CN"/>
        </w:rPr>
        <w:t>5</w:t>
      </w:r>
      <w:r>
        <w:rPr>
          <w:rFonts w:hint="eastAsia" w:ascii="方正小标宋简体" w:hAnsi="方正小标宋简体" w:eastAsia="方正小标宋简体" w:cs="方正小标宋简体"/>
          <w:sz w:val="32"/>
          <w:szCs w:val="32"/>
        </w:rPr>
        <w:t>年高校毕业生“三支一扶”计划招募</w:t>
      </w:r>
    </w:p>
    <w:p w14:paraId="15813D1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32"/>
          <w:szCs w:val="32"/>
        </w:rPr>
      </w:pPr>
      <w:r>
        <w:rPr>
          <w:sz w:val="32"/>
          <w:szCs w:val="32"/>
        </w:rPr>
        <mc:AlternateContent>
          <mc:Choice Requires="wps">
            <w:drawing>
              <wp:anchor distT="0" distB="0" distL="114300" distR="114300" simplePos="0" relativeHeight="251659264" behindDoc="0" locked="0" layoutInCell="1" allowOverlap="1">
                <wp:simplePos x="0" y="0"/>
                <wp:positionH relativeFrom="column">
                  <wp:posOffset>-518160</wp:posOffset>
                </wp:positionH>
                <wp:positionV relativeFrom="paragraph">
                  <wp:posOffset>-981710</wp:posOffset>
                </wp:positionV>
                <wp:extent cx="752475" cy="419100"/>
                <wp:effectExtent l="0" t="0" r="9525" b="0"/>
                <wp:wrapNone/>
                <wp:docPr id="1" name="文本框 1"/>
                <wp:cNvGraphicFramePr/>
                <a:graphic xmlns:a="http://schemas.openxmlformats.org/drawingml/2006/main">
                  <a:graphicData uri="http://schemas.microsoft.com/office/word/2010/wordprocessingShape">
                    <wps:wsp>
                      <wps:cNvSpPr txBox="1"/>
                      <wps:spPr>
                        <a:xfrm>
                          <a:off x="644525" y="767715"/>
                          <a:ext cx="752475" cy="4191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8BF582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sz w:val="32"/>
                                <w:szCs w:val="32"/>
                                <w:lang w:val="en-US" w:eastAsia="zh-CN"/>
                              </w:rPr>
                            </w:pPr>
                            <w:r>
                              <w:rPr>
                                <w:rFonts w:hint="eastAsia" w:ascii="黑体" w:hAnsi="黑体" w:eastAsia="黑体" w:cs="黑体"/>
                                <w:i w:val="0"/>
                                <w:iCs w:val="0"/>
                                <w:color w:val="000000"/>
                                <w:kern w:val="0"/>
                                <w:sz w:val="32"/>
                                <w:szCs w:val="32"/>
                                <w:u w:val="none"/>
                                <w:lang w:val="en-US" w:eastAsia="zh-CN" w:bidi="ar"/>
                              </w:rPr>
                              <w:t>附件</w:t>
                            </w:r>
                            <w:r>
                              <w:rPr>
                                <w:rFonts w:hint="eastAsia" w:ascii="黑体" w:hAnsi="黑体" w:eastAsia="黑体" w:cs="黑体"/>
                                <w:sz w:val="32"/>
                                <w:szCs w:val="32"/>
                                <w:lang w:val="en-US" w:eastAsia="zh-CN"/>
                              </w:rPr>
                              <w:t>2</w:t>
                            </w:r>
                          </w:p>
                          <w:p w14:paraId="09E174BA"/>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8pt;margin-top:-77.3pt;height:33pt;width:59.25pt;z-index:251659264;mso-width-relative:page;mso-height-relative:page;" fillcolor="#FFFFFF [3201]" filled="t" stroked="f" coordsize="21600,21600" o:gfxdata="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lh25T1QAA&#10;AAsBAAAPAAAAAAAAAAEAIAAAACIAAABkcnMvZG93bnJldi54bWxQSwECFAAUAAAACACHTuJAyAdI&#10;2loCAACYBAAADgAAAAAAAAABACAAAAAkAQAAZHJzL2Uyb0RvYy54bWxQSwUGAAAAAAYABgBZAQAA&#10;8AUAAAAA&#10;">
                <v:fill on="t" focussize="0,0"/>
                <v:stroke on="f" weight="0.5pt"/>
                <v:imagedata o:title=""/>
                <o:lock v:ext="edit" aspectratio="f"/>
                <v:textbox>
                  <w:txbxContent>
                    <w:p w14:paraId="68BF582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sz w:val="32"/>
                          <w:szCs w:val="32"/>
                          <w:lang w:val="en-US" w:eastAsia="zh-CN"/>
                        </w:rPr>
                      </w:pPr>
                      <w:r>
                        <w:rPr>
                          <w:rFonts w:hint="eastAsia" w:ascii="黑体" w:hAnsi="黑体" w:eastAsia="黑体" w:cs="黑体"/>
                          <w:i w:val="0"/>
                          <w:iCs w:val="0"/>
                          <w:color w:val="000000"/>
                          <w:kern w:val="0"/>
                          <w:sz w:val="32"/>
                          <w:szCs w:val="32"/>
                          <w:u w:val="none"/>
                          <w:lang w:val="en-US" w:eastAsia="zh-CN" w:bidi="ar"/>
                        </w:rPr>
                        <w:t>附件</w:t>
                      </w:r>
                      <w:r>
                        <w:rPr>
                          <w:rFonts w:hint="eastAsia" w:ascii="黑体" w:hAnsi="黑体" w:eastAsia="黑体" w:cs="黑体"/>
                          <w:sz w:val="32"/>
                          <w:szCs w:val="32"/>
                          <w:lang w:val="en-US" w:eastAsia="zh-CN"/>
                        </w:rPr>
                        <w:t>2</w:t>
                      </w:r>
                    </w:p>
                    <w:p w14:paraId="09E174BA"/>
                  </w:txbxContent>
                </v:textbox>
              </v:shape>
            </w:pict>
          </mc:Fallback>
        </mc:AlternateContent>
      </w:r>
      <w:r>
        <w:rPr>
          <w:rFonts w:hint="eastAsia" w:ascii="方正小标宋简体" w:hAnsi="方正小标宋简体" w:eastAsia="方正小标宋简体" w:cs="方正小标宋简体"/>
          <w:sz w:val="32"/>
          <w:szCs w:val="32"/>
        </w:rPr>
        <w:t>面试应试者须知</w:t>
      </w:r>
    </w:p>
    <w:bookmarkEnd w:id="0"/>
    <w:p w14:paraId="0AF1CC50">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应试者必须按照规定的时间到指定地点报到并按要求参加面试。未在规定时间或未按要求报到的应试者不得进入考点，视为自动放弃面试资格。</w:t>
      </w:r>
    </w:p>
    <w:p w14:paraId="5620A7AA">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应试者须持本人有效身份证、笔试准考证及面试通知书。</w:t>
      </w:r>
    </w:p>
    <w:p w14:paraId="0E0EE143">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应试者禁止携带通讯工具进入面试考场，已携带的须主动交工作人员代为保管，否则一经发现，按违反面试纪律处理。</w:t>
      </w:r>
    </w:p>
    <w:p w14:paraId="4E9CD355">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应试者在面试期间要遵守纪律，听从指挥，服从管理。应试者进入面试考点后进行集中封闭管理，不得随意走动、大声喧哗，禁止与外界人员接触。</w:t>
      </w:r>
    </w:p>
    <w:p w14:paraId="6D7B09D0">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面试前，应试者通过“滚动抽签”方式确定参加面试的顺序号。面试开始后，由工作人员按顺序逐一引至面试室。考生进入面试室前需仔细核对面试室序号与本人应在的面试室是否一致，若不一致，考生应及时向本面试室引导员报告，凡走错考场者，按作弊处理。进入面试室后要主动向考官报告</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“我是第XX面试室XX号考生”，但不得透露自己的真实姓名及相关个人信息，违者按作弊处理。</w:t>
      </w:r>
    </w:p>
    <w:p w14:paraId="689B1CED">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面试结束后，考生在得到准许离场的指令后应立即离开面试室由引导员引领到休息室等候宣布成绩，离开时不得带走草稿纸等任何面试资料，不得再次返回面试室和候考室。</w:t>
      </w:r>
    </w:p>
    <w:p w14:paraId="7E354D32">
      <w:pPr>
        <w:keepNext w:val="0"/>
        <w:keepLines w:val="0"/>
        <w:pageBreakBefore w:val="0"/>
        <w:widowControl w:val="0"/>
        <w:kinsoku/>
        <w:wordWrap/>
        <w:overflowPunct/>
        <w:topLinePunct w:val="0"/>
        <w:autoSpaceDE/>
        <w:autoSpaceDN/>
        <w:bidi w:val="0"/>
        <w:adjustRightInd/>
        <w:snapToGrid/>
        <w:spacing w:line="540" w:lineRule="exact"/>
        <w:ind w:firstLine="600" w:firstLineChars="200"/>
        <w:textAlignment w:val="auto"/>
        <w:rPr>
          <w:rFonts w:hint="default" w:ascii="黑体" w:hAnsi="黑体" w:eastAsia="黑体" w:cs="黑体"/>
          <w:sz w:val="30"/>
          <w:szCs w:val="30"/>
          <w:lang w:val="en-US" w:eastAsia="zh-CN"/>
        </w:rPr>
      </w:pPr>
      <w:r>
        <w:rPr>
          <w:rFonts w:hint="eastAsia" w:ascii="仿宋_GB2312" w:hAnsi="仿宋_GB2312" w:eastAsia="仿宋_GB2312" w:cs="仿宋_GB2312"/>
          <w:sz w:val="30"/>
          <w:szCs w:val="30"/>
        </w:rPr>
        <w:t>7</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应试者违纪，视情节轻重给予警告直至宣布取消面试资格或宣布面试成绩无效。凡在考场内扰乱面试秩序，辱骂考官及工作人员，威胁他人安全者，按照有关规定严肃惩处。</w:t>
      </w:r>
    </w:p>
    <w:p w14:paraId="4D1E463F"/>
    <w:sectPr>
      <w:pgSz w:w="11906" w:h="16838"/>
      <w:pgMar w:top="2268" w:right="1474" w:bottom="198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B1BCF49-DC2B-40C4-A7F3-30D23AB98E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3EC0D94-289A-4E04-96E3-26F88B10C731}"/>
  </w:font>
  <w:font w:name="方正小标宋简体">
    <w:panose1 w:val="02000000000000000000"/>
    <w:charset w:val="86"/>
    <w:family w:val="auto"/>
    <w:pitch w:val="default"/>
    <w:sig w:usb0="00000001" w:usb1="08000000" w:usb2="00000000" w:usb3="00000000" w:csb0="00040000" w:csb1="00000000"/>
    <w:embedRegular r:id="rId3" w:fontKey="{CD44B133-4A9F-48D2-8D63-F07580F43BFA}"/>
  </w:font>
  <w:font w:name="仿宋_GB2312">
    <w:panose1 w:val="02010609030101010101"/>
    <w:charset w:val="86"/>
    <w:family w:val="auto"/>
    <w:pitch w:val="default"/>
    <w:sig w:usb0="00000001" w:usb1="080E0000" w:usb2="00000000" w:usb3="00000000" w:csb0="00040000" w:csb1="00000000"/>
    <w:embedRegular r:id="rId4" w:fontKey="{FC295463-B680-4F64-82A8-30E697E7DE9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3B4083"/>
    <w:rsid w:val="263B40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2025-07-08T10:04:00Z</dcterms:created>
  <dc:creator>SSsleeping</dc:creator>
  <cp:lastModifiedBy>SSsleeping</cp:lastModifiedBy>
  <dcterms:modified xsi:type="dcterms:W3CDTF">2025-07-08T10:04:37Z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1C7838CC4B5E4D06A2571AC65AB0246D_11</vt:lpwstr>
  </property>
  <property fmtid="{D5CDD505-2E9C-101B-9397-08002B2CF9AE}" pid="4" name="KSOTemplateDocerSaveRecord">
    <vt:lpwstr>eyJoZGlkIjoiYmJhOWUzYzlmNzg3MmEzMDNkZTExZTljMTA0YjlmYjYiLCJ1c2VySWQiOiIxMjIzOTUxODc2In0=</vt:lpwstr>
  </property>
</Properties>
</file>